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865D97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Załącznik nr 7</w:t>
      </w:r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AC488D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 w:rsidRPr="00AC488D">
        <w:rPr>
          <w:rFonts w:ascii="Cambria" w:hAnsi="Cambria"/>
          <w:color w:val="auto"/>
          <w:sz w:val="24"/>
          <w:szCs w:val="24"/>
        </w:rPr>
        <w:t>Monitoring</w:t>
      </w:r>
      <w:r w:rsidR="000F5205" w:rsidRPr="00AC488D">
        <w:rPr>
          <w:rFonts w:ascii="Cambria" w:hAnsi="Cambria"/>
          <w:color w:val="auto"/>
          <w:sz w:val="24"/>
          <w:szCs w:val="24"/>
        </w:rPr>
        <w:t xml:space="preserve"> </w:t>
      </w:r>
      <w:r w:rsidR="00AC488D" w:rsidRPr="00AC488D">
        <w:rPr>
          <w:rFonts w:ascii="Cambria" w:hAnsi="Cambria"/>
          <w:color w:val="auto"/>
          <w:sz w:val="24"/>
          <w:szCs w:val="24"/>
        </w:rPr>
        <w:t>stanu wybranych grup entomofauny wodnej</w:t>
      </w:r>
    </w:p>
    <w:p w:rsidR="00E80DE5" w:rsidRPr="00AC488D" w:rsidRDefault="00E80DE5" w:rsidP="00AC488D">
      <w:pPr>
        <w:pStyle w:val="Nagwek4"/>
        <w:spacing w:after="24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Przedmiotem zamówienia jest monitoring stanu zachowania siedliska 3140 3150, 3160, 3260 poprzez monitorowanie składu i stanu populacji w rzekach i jeziorach następujących grup owadów: jętek, chruścików, widelnic, ważek, chrząszczy wodnych, p</w:t>
      </w:r>
      <w:r w:rsidR="00865D97">
        <w:rPr>
          <w:rFonts w:ascii="Cambria" w:hAnsi="Cambria"/>
          <w:sz w:val="22"/>
        </w:rPr>
        <w:t>luskwiaków wodnych w latach 2019</w:t>
      </w:r>
      <w:r w:rsidRPr="00AC488D">
        <w:rPr>
          <w:rFonts w:ascii="Cambria" w:hAnsi="Cambria"/>
          <w:sz w:val="22"/>
        </w:rPr>
        <w:t>-2020</w:t>
      </w:r>
      <w:r>
        <w:rPr>
          <w:rFonts w:ascii="Cambria" w:hAnsi="Cambria"/>
          <w:sz w:val="22"/>
        </w:rPr>
        <w:t>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Zakres prac monitoringowych:</w:t>
      </w:r>
    </w:p>
    <w:p w:rsidR="00AC488D" w:rsidRPr="00AC488D" w:rsidRDefault="00AC488D" w:rsidP="00AC488D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1.</w:t>
      </w:r>
      <w:r>
        <w:rPr>
          <w:rFonts w:ascii="Cambria" w:hAnsi="Cambria"/>
          <w:sz w:val="22"/>
        </w:rPr>
        <w:t xml:space="preserve"> </w:t>
      </w:r>
      <w:r w:rsidRPr="00AC488D">
        <w:rPr>
          <w:rFonts w:ascii="Cambria" w:hAnsi="Cambria"/>
          <w:sz w:val="22"/>
        </w:rPr>
        <w:t>Wyznaczenie minimum 15 stanowisk poboru prób nad rzekami i minimum 25 stanowisk nad jeziorami (po wcześniejszych konsultacjach z ichtiologami, botanikami i hydrobiologami). Dopuszcza się zweryfikowanie wyboru miejsc poboru prób po pierwszym roku badań i wyznaczenie nowych optymalnych miejsc do badań.</w:t>
      </w:r>
    </w:p>
    <w:p w:rsidR="00AC488D" w:rsidRPr="00AC488D" w:rsidRDefault="00AC488D" w:rsidP="00AC488D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2.</w:t>
      </w:r>
      <w:r>
        <w:rPr>
          <w:rFonts w:ascii="Cambria" w:hAnsi="Cambria"/>
          <w:sz w:val="22"/>
        </w:rPr>
        <w:t xml:space="preserve"> </w:t>
      </w:r>
      <w:r w:rsidRPr="00AC488D">
        <w:rPr>
          <w:rFonts w:ascii="Cambria" w:hAnsi="Cambria"/>
          <w:sz w:val="22"/>
        </w:rPr>
        <w:t>Pobór prób w odstępach sześciotygodniowych, począwszy od kwietnia. W ciągu roku wymaga się minimum 5 terminów poboru materiału do badań.</w:t>
      </w:r>
    </w:p>
    <w:p w:rsidR="00AC488D" w:rsidRPr="00AC488D" w:rsidRDefault="00AC488D" w:rsidP="00AC488D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3.</w:t>
      </w:r>
      <w:r>
        <w:rPr>
          <w:rFonts w:ascii="Cambria" w:hAnsi="Cambria"/>
          <w:sz w:val="22"/>
        </w:rPr>
        <w:t xml:space="preserve"> </w:t>
      </w:r>
      <w:r w:rsidRPr="00AC488D">
        <w:rPr>
          <w:rFonts w:ascii="Cambria" w:hAnsi="Cambria"/>
          <w:sz w:val="22"/>
        </w:rPr>
        <w:t xml:space="preserve">Larwy, nimfy, poczwarki, niektóre </w:t>
      </w:r>
      <w:proofErr w:type="spellStart"/>
      <w:r w:rsidRPr="00AC488D">
        <w:rPr>
          <w:rFonts w:ascii="Cambria" w:hAnsi="Cambria"/>
          <w:sz w:val="22"/>
        </w:rPr>
        <w:t>imagines</w:t>
      </w:r>
      <w:proofErr w:type="spellEnd"/>
      <w:r w:rsidRPr="00AC488D">
        <w:rPr>
          <w:rFonts w:ascii="Cambria" w:hAnsi="Cambria"/>
          <w:sz w:val="22"/>
        </w:rPr>
        <w:t xml:space="preserve"> – pobór prób hydrobiologicznych drapaczem dna </w:t>
      </w:r>
      <w:proofErr w:type="spellStart"/>
      <w:r w:rsidRPr="00AC488D">
        <w:rPr>
          <w:rFonts w:ascii="Cambria" w:hAnsi="Cambria"/>
          <w:sz w:val="22"/>
        </w:rPr>
        <w:t>Surbera</w:t>
      </w:r>
      <w:proofErr w:type="spellEnd"/>
      <w:r w:rsidRPr="00AC488D">
        <w:rPr>
          <w:rFonts w:ascii="Cambria" w:hAnsi="Cambria"/>
          <w:sz w:val="22"/>
        </w:rPr>
        <w:t xml:space="preserve"> oraz pomocniczo pęsetą przez 10 minut.</w:t>
      </w:r>
    </w:p>
    <w:p w:rsidR="00AC488D" w:rsidRDefault="00AC488D" w:rsidP="00AC488D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4.</w:t>
      </w:r>
      <w:r>
        <w:rPr>
          <w:rFonts w:ascii="Cambria" w:hAnsi="Cambria"/>
          <w:sz w:val="22"/>
        </w:rPr>
        <w:t xml:space="preserve"> </w:t>
      </w:r>
      <w:r w:rsidRPr="00AC488D">
        <w:rPr>
          <w:rFonts w:ascii="Cambria" w:hAnsi="Cambria"/>
          <w:sz w:val="22"/>
        </w:rPr>
        <w:t xml:space="preserve">Odłowy </w:t>
      </w:r>
      <w:proofErr w:type="spellStart"/>
      <w:r w:rsidRPr="00AC488D">
        <w:rPr>
          <w:rFonts w:ascii="Cambria" w:hAnsi="Cambria"/>
          <w:sz w:val="22"/>
        </w:rPr>
        <w:t>imagines</w:t>
      </w:r>
      <w:proofErr w:type="spellEnd"/>
      <w:r w:rsidRPr="00AC488D">
        <w:rPr>
          <w:rFonts w:ascii="Cambria" w:hAnsi="Cambria"/>
          <w:sz w:val="22"/>
        </w:rPr>
        <w:t xml:space="preserve"> na światło po zmroku (lampa żarowo-rtęciowa o mocy 250 W, zasilana prądem z sieci lub agregatem prądotwórczym), czerpakiem entomologicznym i siatką entomologiczną.</w:t>
      </w:r>
    </w:p>
    <w:p w:rsidR="00BC301A" w:rsidRPr="00AC488D" w:rsidRDefault="00BC301A" w:rsidP="00AC488D">
      <w:pPr>
        <w:spacing w:after="12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5. Określenie nazwy gatunkowej odłowionych osobników.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Wykonawca w każdym roku musi dostarczyć raport cząstkowy z przeprowadzonych prac, dodatkowo w ostatnim roku, także raport końcowy podsumowujący przeprowadzone badania.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- 15.11</w:t>
      </w:r>
      <w:r w:rsidRPr="00AC488D">
        <w:rPr>
          <w:rFonts w:ascii="Cambria" w:hAnsi="Cambria"/>
          <w:bCs/>
          <w:iCs/>
          <w:sz w:val="22"/>
        </w:rPr>
        <w:t>.2019r. (raport cząstkowy),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- 15</w:t>
      </w:r>
      <w:r w:rsidRPr="00AC488D">
        <w:rPr>
          <w:rFonts w:ascii="Cambria" w:hAnsi="Cambria"/>
          <w:bCs/>
          <w:iCs/>
          <w:sz w:val="22"/>
        </w:rPr>
        <w:t>.0</w:t>
      </w:r>
      <w:r>
        <w:rPr>
          <w:rFonts w:ascii="Cambria" w:hAnsi="Cambria"/>
          <w:bCs/>
          <w:iCs/>
          <w:sz w:val="22"/>
        </w:rPr>
        <w:t>1</w:t>
      </w:r>
      <w:r w:rsidRPr="00AC488D">
        <w:rPr>
          <w:rFonts w:ascii="Cambria" w:hAnsi="Cambria"/>
          <w:bCs/>
          <w:iCs/>
          <w:sz w:val="22"/>
        </w:rPr>
        <w:t>.2021r. (raport cząstkowy i raport końcowy).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Raport cząstkowy musi zawierać co najmniej: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Spis treści.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Streszczenie.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Teren badań</w:t>
      </w:r>
      <w:r>
        <w:rPr>
          <w:rFonts w:ascii="Cambria" w:hAnsi="Cambria"/>
          <w:bCs/>
          <w:iCs/>
          <w:sz w:val="22"/>
        </w:rPr>
        <w:t xml:space="preserve"> - stanowiska</w:t>
      </w:r>
      <w:r w:rsidRPr="00AC488D">
        <w:rPr>
          <w:rFonts w:ascii="Cambria" w:hAnsi="Cambria"/>
          <w:bCs/>
          <w:iCs/>
          <w:sz w:val="22"/>
        </w:rPr>
        <w:t xml:space="preserve">. 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Zakres i metodykę prac.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Podsumowanie.</w:t>
      </w:r>
    </w:p>
    <w:p w:rsid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Spis literatury.</w:t>
      </w:r>
    </w:p>
    <w:p w:rsidR="001E275C" w:rsidRPr="00AC488D" w:rsidRDefault="001E275C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Załączniki - mapa z</w:t>
      </w:r>
      <w:r>
        <w:rPr>
          <w:rFonts w:ascii="Cambria" w:hAnsi="Cambria"/>
          <w:bCs/>
          <w:iCs/>
          <w:sz w:val="22"/>
        </w:rPr>
        <w:t>e stanowiskami badawczymi.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Załączniki - fotografie stanowisk badawczych (z podaniem autora).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Załączniki - inne fotografie z przeprowadzonych prac, dokum</w:t>
      </w:r>
      <w:r w:rsidR="00E353CF">
        <w:rPr>
          <w:rFonts w:ascii="Cambria" w:hAnsi="Cambria"/>
          <w:bCs/>
          <w:iCs/>
          <w:sz w:val="22"/>
        </w:rPr>
        <w:t>entujące  badania (co najmniej 3</w:t>
      </w:r>
      <w:r w:rsidRPr="00AC488D">
        <w:rPr>
          <w:rFonts w:ascii="Cambria" w:hAnsi="Cambria"/>
          <w:bCs/>
          <w:iCs/>
          <w:sz w:val="22"/>
        </w:rPr>
        <w:t>0 zdjęć z podaniem autora).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Wykonawcę/ wykonawców.</w:t>
      </w:r>
    </w:p>
    <w:p w:rsid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1E275C" w:rsidRDefault="001E275C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br w:type="page"/>
      </w:r>
    </w:p>
    <w:p w:rsidR="001E275C" w:rsidRDefault="00AC488D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lastRenderedPageBreak/>
        <w:t>Raport końcowy dodatkowo musi zawie</w:t>
      </w:r>
      <w:r w:rsidR="001E275C">
        <w:rPr>
          <w:rFonts w:ascii="Cambria" w:hAnsi="Cambria"/>
          <w:bCs/>
          <w:iCs/>
          <w:sz w:val="22"/>
        </w:rPr>
        <w:t>rać podsumowanie wyników badań oraz: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- </w:t>
      </w:r>
      <w:r w:rsidRPr="001E275C">
        <w:rPr>
          <w:rFonts w:ascii="Cambria" w:hAnsi="Cambria"/>
          <w:bCs/>
          <w:iCs/>
          <w:sz w:val="22"/>
        </w:rPr>
        <w:t xml:space="preserve">dokonanie szczegółowej analizy poszczególnych grup entomofauny wodnej w odniesieniu do: preferowanego siedliska wodnego, sposobu jego  zagospodarowania, zniekształceń tego siedliska, 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 xml:space="preserve">opis zdiagnozowanych zagrożeń dla cennych gatunków entomofauny wodnej, 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 xml:space="preserve">systematyczny opis stwierdzonych gatunków, 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 xml:space="preserve">fluktuację gatunków w analizowanym okresie, 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 xml:space="preserve">dostępność entomofauny dla ichtiofauny występującej w analizowanym zbiorniku wodnym itp. </w:t>
      </w:r>
    </w:p>
    <w:p w:rsidR="00AC488D" w:rsidRPr="00AC488D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>stworzenie listy gatunków cennych dla Drawieńskiego Parku Narodowego, wymagających monitorowania stanu ich populacji,</w:t>
      </w:r>
    </w:p>
    <w:p w:rsidR="001E275C" w:rsidRPr="00AC488D" w:rsidRDefault="001E275C" w:rsidP="001E275C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-</w:t>
      </w:r>
      <w:r>
        <w:rPr>
          <w:rFonts w:ascii="Cambria" w:hAnsi="Cambria"/>
          <w:sz w:val="22"/>
        </w:rPr>
        <w:t xml:space="preserve"> </w:t>
      </w:r>
      <w:proofErr w:type="spellStart"/>
      <w:r w:rsidRPr="00AC488D">
        <w:rPr>
          <w:rFonts w:ascii="Cambria" w:hAnsi="Cambria"/>
          <w:sz w:val="22"/>
        </w:rPr>
        <w:t>imagines</w:t>
      </w:r>
      <w:proofErr w:type="spellEnd"/>
      <w:r w:rsidRPr="00AC488D">
        <w:rPr>
          <w:rFonts w:ascii="Cambria" w:hAnsi="Cambria"/>
          <w:sz w:val="22"/>
        </w:rPr>
        <w:t xml:space="preserve"> przekazane dyrekcji DPN w postaci gablot(y) entomologicznej.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AC488D" w:rsidRDefault="00AC488D" w:rsidP="006A5E60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1422C4" w:rsidRPr="006A5E60" w:rsidRDefault="006A5E60" w:rsidP="006A5E60">
      <w:pPr>
        <w:spacing w:after="0" w:line="240" w:lineRule="auto"/>
        <w:jc w:val="both"/>
        <w:rPr>
          <w:rFonts w:ascii="Cambria" w:hAnsi="Cambria"/>
          <w:sz w:val="22"/>
        </w:rPr>
      </w:pPr>
      <w:r w:rsidRPr="006A5E60">
        <w:rPr>
          <w:rFonts w:ascii="Cambria" w:hAnsi="Cambria"/>
          <w:sz w:val="22"/>
        </w:rPr>
        <w:t>Zamawiający wymaga zatrudnienia przez wykonawcę lub podwykonawcę na podstawie umowy o pracę minimum 1 osobę wykonującą czynności wchodzące w skład przedmiotu zamówienia, jeżeli wykonanie tych czynności polega na wykonywaniu pracy w sposób określony w art. 22 § 1 ustawy z dnia 26 czerwca 1974 r. - Kodeks p</w:t>
      </w:r>
      <w:r w:rsidR="008B1417">
        <w:rPr>
          <w:rFonts w:ascii="Cambria" w:hAnsi="Cambria"/>
          <w:sz w:val="22"/>
        </w:rPr>
        <w:t>racy (tekst jedn.: Dz. U. z 2018</w:t>
      </w:r>
      <w:r w:rsidRPr="006A5E60">
        <w:rPr>
          <w:rFonts w:ascii="Cambria" w:hAnsi="Cambria"/>
          <w:sz w:val="22"/>
        </w:rPr>
        <w:t xml:space="preserve"> r. poz. </w:t>
      </w:r>
      <w:r w:rsidR="008B1417">
        <w:rPr>
          <w:rFonts w:ascii="Cambria" w:hAnsi="Cambria"/>
          <w:sz w:val="22"/>
        </w:rPr>
        <w:t>917</w:t>
      </w:r>
      <w:bookmarkStart w:id="0" w:name="_GoBack"/>
      <w:bookmarkEnd w:id="0"/>
      <w:r w:rsidRPr="006A5E60">
        <w:rPr>
          <w:rFonts w:ascii="Cambria" w:hAnsi="Cambria"/>
          <w:sz w:val="22"/>
        </w:rPr>
        <w:t>).</w:t>
      </w:r>
    </w:p>
    <w:p w:rsidR="006A5E60" w:rsidRDefault="006A5E60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Pr="00AC488D" w:rsidRDefault="00AC488D">
      <w:pPr>
        <w:spacing w:after="0" w:line="240" w:lineRule="auto"/>
        <w:rPr>
          <w:rFonts w:ascii="Cambria" w:eastAsia="Times New Roman" w:hAnsi="Cambria"/>
          <w:bCs/>
          <w:iCs/>
          <w:color w:val="323232"/>
          <w:sz w:val="22"/>
          <w:szCs w:val="18"/>
        </w:rPr>
      </w:pPr>
    </w:p>
    <w:sectPr w:rsidR="00AC488D" w:rsidRPr="00AC488D" w:rsidSect="008B1417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3B3" w:rsidRDefault="00AD13B3" w:rsidP="006C57B8">
      <w:pPr>
        <w:spacing w:after="0" w:line="240" w:lineRule="auto"/>
      </w:pPr>
      <w:r>
        <w:separator/>
      </w:r>
    </w:p>
  </w:endnote>
  <w:endnote w:type="continuationSeparator" w:id="0">
    <w:p w:rsidR="00AD13B3" w:rsidRDefault="00AD13B3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8B1417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55523418">
          <wp:extent cx="5614670" cy="621665"/>
          <wp:effectExtent l="0" t="0" r="508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8B1417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8B1417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8B1417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07AC8DF9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8B1417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8B1417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3B3" w:rsidRDefault="00AD13B3" w:rsidP="006C57B8">
      <w:pPr>
        <w:spacing w:after="0" w:line="240" w:lineRule="auto"/>
      </w:pPr>
      <w:r>
        <w:separator/>
      </w:r>
    </w:p>
  </w:footnote>
  <w:footnote w:type="continuationSeparator" w:id="0">
    <w:p w:rsidR="00AD13B3" w:rsidRDefault="00AD13B3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21830"/>
    <w:rsid w:val="00030ABE"/>
    <w:rsid w:val="00040FED"/>
    <w:rsid w:val="000441D8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E275C"/>
    <w:rsid w:val="001F01E0"/>
    <w:rsid w:val="001F7A3C"/>
    <w:rsid w:val="00210D15"/>
    <w:rsid w:val="00212AD8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A5E60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27CBB"/>
    <w:rsid w:val="00832870"/>
    <w:rsid w:val="00863DA8"/>
    <w:rsid w:val="00865D97"/>
    <w:rsid w:val="00866EF1"/>
    <w:rsid w:val="008671A4"/>
    <w:rsid w:val="00870483"/>
    <w:rsid w:val="00871241"/>
    <w:rsid w:val="008759D3"/>
    <w:rsid w:val="008903EE"/>
    <w:rsid w:val="00894B3A"/>
    <w:rsid w:val="008A7026"/>
    <w:rsid w:val="008B1417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C4F62"/>
    <w:rsid w:val="009D39F5"/>
    <w:rsid w:val="009D4379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D13B3"/>
    <w:rsid w:val="00AE709C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301A"/>
    <w:rsid w:val="00BC43CD"/>
    <w:rsid w:val="00BC51E0"/>
    <w:rsid w:val="00BD05B0"/>
    <w:rsid w:val="00BE2C6B"/>
    <w:rsid w:val="00BE3D50"/>
    <w:rsid w:val="00BE4CB5"/>
    <w:rsid w:val="00BF2E23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21B63"/>
    <w:rsid w:val="00D33BC8"/>
    <w:rsid w:val="00D51C21"/>
    <w:rsid w:val="00D708B7"/>
    <w:rsid w:val="00D70B0B"/>
    <w:rsid w:val="00D86868"/>
    <w:rsid w:val="00DB729C"/>
    <w:rsid w:val="00DC31B4"/>
    <w:rsid w:val="00E13E99"/>
    <w:rsid w:val="00E204A1"/>
    <w:rsid w:val="00E22EDD"/>
    <w:rsid w:val="00E24D42"/>
    <w:rsid w:val="00E353CF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C5561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FF536-E260-42BA-B4AC-0B0DB5107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105</cp:revision>
  <cp:lastPrinted>2017-12-22T05:45:00Z</cp:lastPrinted>
  <dcterms:created xsi:type="dcterms:W3CDTF">2017-07-13T06:08:00Z</dcterms:created>
  <dcterms:modified xsi:type="dcterms:W3CDTF">2018-05-25T09:07:00Z</dcterms:modified>
</cp:coreProperties>
</file>