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0526D">
        <w:rPr>
          <w:rFonts w:ascii="Cambria" w:hAnsi="Cambria"/>
          <w:color w:val="auto"/>
          <w:sz w:val="20"/>
          <w:szCs w:val="20"/>
        </w:rPr>
        <w:t>4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 xml:space="preserve">jenotów w </w:t>
      </w:r>
      <w:r w:rsidR="00F3469C">
        <w:rPr>
          <w:rFonts w:ascii="Cambria" w:hAnsi="Cambria"/>
          <w:sz w:val="22"/>
        </w:rPr>
        <w:t>roku</w:t>
      </w:r>
      <w:r w:rsidR="00C80709">
        <w:rPr>
          <w:rFonts w:ascii="Cambria" w:hAnsi="Cambria"/>
          <w:sz w:val="22"/>
        </w:rPr>
        <w:t xml:space="preserve"> </w:t>
      </w:r>
      <w:r w:rsidR="00E701F7">
        <w:rPr>
          <w:rFonts w:ascii="Cambria" w:hAnsi="Cambria"/>
          <w:sz w:val="22"/>
        </w:rPr>
        <w:t>202</w:t>
      </w:r>
      <w:r w:rsidR="00FD1644">
        <w:rPr>
          <w:rFonts w:ascii="Cambria" w:hAnsi="Cambria"/>
          <w:sz w:val="22"/>
        </w:rPr>
        <w:t>1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kontroli całego areału Drawieńskiego Parku Narodowego pod kątem miejsc jego występowania, szukanie nor, tropienia, np. poprzez fotopułapki,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 xml:space="preserve">w </w:t>
      </w:r>
      <w:r w:rsidR="00F3469C">
        <w:rPr>
          <w:rFonts w:ascii="Cambria" w:hAnsi="Cambria"/>
          <w:bCs/>
          <w:iCs/>
          <w:sz w:val="22"/>
        </w:rPr>
        <w:t xml:space="preserve">roku </w:t>
      </w:r>
      <w:r>
        <w:rPr>
          <w:rFonts w:ascii="Cambria" w:hAnsi="Cambria"/>
          <w:bCs/>
          <w:iCs/>
          <w:sz w:val="22"/>
        </w:rPr>
        <w:t>20</w:t>
      </w:r>
      <w:r w:rsidR="00E701F7">
        <w:rPr>
          <w:rFonts w:ascii="Cambria" w:hAnsi="Cambria"/>
          <w:bCs/>
          <w:iCs/>
          <w:sz w:val="22"/>
        </w:rPr>
        <w:t>2</w:t>
      </w:r>
      <w:r w:rsidR="00FD1644">
        <w:rPr>
          <w:rFonts w:ascii="Cambria" w:hAnsi="Cambria"/>
          <w:bCs/>
          <w:iCs/>
          <w:sz w:val="22"/>
        </w:rPr>
        <w:t>1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</w:t>
      </w:r>
      <w:r w:rsidR="00F3469C">
        <w:rPr>
          <w:rFonts w:ascii="Cambria" w:hAnsi="Cambria"/>
          <w:sz w:val="22"/>
        </w:rPr>
        <w:t xml:space="preserve">roku </w:t>
      </w:r>
      <w:r>
        <w:rPr>
          <w:rFonts w:ascii="Cambria" w:hAnsi="Cambria"/>
          <w:sz w:val="22"/>
        </w:rPr>
        <w:t>20</w:t>
      </w:r>
      <w:r w:rsidR="00E701F7">
        <w:rPr>
          <w:rFonts w:ascii="Cambria" w:hAnsi="Cambria"/>
          <w:sz w:val="22"/>
        </w:rPr>
        <w:t>2</w:t>
      </w:r>
      <w:r w:rsidR="00FD1644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musi dostarczyć raport cząstkowy z przeprowadzonych prac, dodatkowo,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5.11.2021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</w:t>
      </w:r>
      <w:r w:rsidR="007E34F2">
        <w:rPr>
          <w:rFonts w:ascii="Cambria" w:hAnsi="Cambria"/>
          <w:sz w:val="22"/>
        </w:rPr>
        <w:t>20</w:t>
      </w:r>
      <w:r w:rsidRPr="00BF08B7">
        <w:rPr>
          <w:rFonts w:ascii="Cambria" w:hAnsi="Cambria"/>
          <w:sz w:val="22"/>
        </w:rPr>
        <w:t xml:space="preserve"> r. poz. </w:t>
      </w:r>
      <w:r w:rsidR="007E34F2">
        <w:rPr>
          <w:rFonts w:ascii="Cambria" w:hAnsi="Cambria"/>
          <w:sz w:val="22"/>
        </w:rPr>
        <w:t>1320).</w:t>
      </w:r>
      <w:bookmarkStart w:id="0" w:name="_GoBack"/>
      <w:bookmarkEnd w:id="0"/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174" w:rsidRDefault="00967174" w:rsidP="006C57B8">
      <w:pPr>
        <w:spacing w:after="0" w:line="240" w:lineRule="auto"/>
      </w:pPr>
      <w:r>
        <w:separator/>
      </w:r>
    </w:p>
  </w:endnote>
  <w:endnote w:type="continuationSeparator" w:id="0">
    <w:p w:rsidR="00967174" w:rsidRDefault="0096717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E34F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E34F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174" w:rsidRDefault="00967174" w:rsidP="006C57B8">
      <w:pPr>
        <w:spacing w:after="0" w:line="240" w:lineRule="auto"/>
      </w:pPr>
      <w:r>
        <w:separator/>
      </w:r>
    </w:p>
  </w:footnote>
  <w:footnote w:type="continuationSeparator" w:id="0">
    <w:p w:rsidR="00967174" w:rsidRDefault="0096717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25C3D"/>
    <w:rsid w:val="00541057"/>
    <w:rsid w:val="00556EA6"/>
    <w:rsid w:val="00567223"/>
    <w:rsid w:val="00567604"/>
    <w:rsid w:val="00577725"/>
    <w:rsid w:val="00580E20"/>
    <w:rsid w:val="00581239"/>
    <w:rsid w:val="00581A3D"/>
    <w:rsid w:val="00592C7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526D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E34F2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26009"/>
    <w:rsid w:val="00934605"/>
    <w:rsid w:val="009442F0"/>
    <w:rsid w:val="009447BA"/>
    <w:rsid w:val="009448AB"/>
    <w:rsid w:val="00954DC5"/>
    <w:rsid w:val="0095525C"/>
    <w:rsid w:val="00967174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20C3"/>
    <w:rsid w:val="00C04107"/>
    <w:rsid w:val="00C0790F"/>
    <w:rsid w:val="00C23D31"/>
    <w:rsid w:val="00C31C46"/>
    <w:rsid w:val="00C34190"/>
    <w:rsid w:val="00C66B96"/>
    <w:rsid w:val="00C80709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36A61"/>
    <w:rsid w:val="00D51C21"/>
    <w:rsid w:val="00D708B7"/>
    <w:rsid w:val="00D70B0B"/>
    <w:rsid w:val="00D86868"/>
    <w:rsid w:val="00DB729C"/>
    <w:rsid w:val="00DC31B4"/>
    <w:rsid w:val="00E05573"/>
    <w:rsid w:val="00E13E99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3469C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D1644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9845-0147-4DDD-B552-EC2655D4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5</cp:revision>
  <cp:lastPrinted>2019-02-18T07:59:00Z</cp:lastPrinted>
  <dcterms:created xsi:type="dcterms:W3CDTF">2020-10-20T07:04:00Z</dcterms:created>
  <dcterms:modified xsi:type="dcterms:W3CDTF">2020-11-30T06:19:00Z</dcterms:modified>
</cp:coreProperties>
</file>